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B316FD" w14:textId="77777777" w:rsidR="00C738A4" w:rsidRPr="00C738A4" w:rsidRDefault="00C738A4" w:rsidP="00C738A4">
      <w:pPr>
        <w:spacing w:line="480" w:lineRule="auto"/>
        <w:jc w:val="center"/>
        <w:rPr>
          <w:rFonts w:ascii="Times New Roman" w:hAnsi="Times New Roman" w:cs="Times New Roman"/>
          <w:sz w:val="24"/>
          <w:szCs w:val="24"/>
        </w:rPr>
      </w:pPr>
    </w:p>
    <w:p w14:paraId="3585B011" w14:textId="77777777" w:rsidR="00C738A4" w:rsidRPr="00C738A4" w:rsidRDefault="00C738A4" w:rsidP="00C738A4">
      <w:pPr>
        <w:spacing w:line="480" w:lineRule="auto"/>
        <w:jc w:val="center"/>
        <w:rPr>
          <w:rFonts w:ascii="Times New Roman" w:hAnsi="Times New Roman" w:cs="Times New Roman"/>
          <w:sz w:val="24"/>
          <w:szCs w:val="24"/>
        </w:rPr>
      </w:pPr>
    </w:p>
    <w:p w14:paraId="3C4D9B87" w14:textId="77777777" w:rsidR="00710C7B" w:rsidRPr="008B2F23" w:rsidRDefault="00B14DA9" w:rsidP="00C738A4">
      <w:pPr>
        <w:spacing w:line="480" w:lineRule="auto"/>
        <w:jc w:val="center"/>
        <w:rPr>
          <w:rFonts w:ascii="Times New Roman" w:hAnsi="Times New Roman" w:cs="Times New Roman"/>
          <w:b/>
          <w:sz w:val="24"/>
          <w:szCs w:val="24"/>
        </w:rPr>
      </w:pPr>
      <w:r w:rsidRPr="008B2F23">
        <w:rPr>
          <w:rFonts w:ascii="Times New Roman" w:hAnsi="Times New Roman" w:cs="Times New Roman"/>
          <w:b/>
          <w:sz w:val="24"/>
          <w:szCs w:val="24"/>
        </w:rPr>
        <w:t xml:space="preserve">Environmental scanning </w:t>
      </w:r>
    </w:p>
    <w:p w14:paraId="08545533" w14:textId="77777777" w:rsidR="000D42D8" w:rsidRPr="00C738A4" w:rsidRDefault="00B14DA9" w:rsidP="00C738A4">
      <w:pPr>
        <w:spacing w:line="480" w:lineRule="auto"/>
        <w:jc w:val="center"/>
        <w:rPr>
          <w:rFonts w:ascii="Times New Roman" w:hAnsi="Times New Roman" w:cs="Times New Roman"/>
          <w:sz w:val="24"/>
          <w:szCs w:val="24"/>
        </w:rPr>
      </w:pPr>
      <w:r w:rsidRPr="00C738A4">
        <w:rPr>
          <w:rFonts w:ascii="Times New Roman" w:hAnsi="Times New Roman" w:cs="Times New Roman"/>
          <w:sz w:val="24"/>
          <w:szCs w:val="24"/>
        </w:rPr>
        <w:t>Name</w:t>
      </w:r>
    </w:p>
    <w:p w14:paraId="26554020" w14:textId="77777777" w:rsidR="000D42D8" w:rsidRPr="00C738A4" w:rsidRDefault="00B14DA9" w:rsidP="00C738A4">
      <w:pPr>
        <w:spacing w:line="480" w:lineRule="auto"/>
        <w:jc w:val="center"/>
        <w:rPr>
          <w:rFonts w:ascii="Times New Roman" w:hAnsi="Times New Roman" w:cs="Times New Roman"/>
          <w:sz w:val="24"/>
          <w:szCs w:val="24"/>
        </w:rPr>
      </w:pPr>
      <w:r w:rsidRPr="00C738A4">
        <w:rPr>
          <w:rFonts w:ascii="Times New Roman" w:hAnsi="Times New Roman" w:cs="Times New Roman"/>
          <w:sz w:val="24"/>
          <w:szCs w:val="24"/>
        </w:rPr>
        <w:t>Institutional Affiliation</w:t>
      </w:r>
    </w:p>
    <w:p w14:paraId="2F89C0C0" w14:textId="77777777" w:rsidR="000D42D8" w:rsidRPr="00C738A4" w:rsidRDefault="00B14DA9" w:rsidP="00C738A4">
      <w:pPr>
        <w:spacing w:line="480" w:lineRule="auto"/>
        <w:jc w:val="center"/>
        <w:rPr>
          <w:rFonts w:ascii="Times New Roman" w:hAnsi="Times New Roman" w:cs="Times New Roman"/>
          <w:sz w:val="24"/>
          <w:szCs w:val="24"/>
        </w:rPr>
      </w:pPr>
      <w:r w:rsidRPr="00C738A4">
        <w:rPr>
          <w:rFonts w:ascii="Times New Roman" w:hAnsi="Times New Roman" w:cs="Times New Roman"/>
          <w:sz w:val="24"/>
          <w:szCs w:val="24"/>
        </w:rPr>
        <w:t>Date</w:t>
      </w:r>
    </w:p>
    <w:p w14:paraId="52B45745" w14:textId="77777777" w:rsidR="000D42D8" w:rsidRPr="00C738A4" w:rsidRDefault="00B14DA9" w:rsidP="00C738A4">
      <w:pPr>
        <w:spacing w:line="480" w:lineRule="auto"/>
        <w:rPr>
          <w:rFonts w:ascii="Times New Roman" w:hAnsi="Times New Roman" w:cs="Times New Roman"/>
          <w:sz w:val="24"/>
          <w:szCs w:val="24"/>
        </w:rPr>
      </w:pPr>
      <w:r w:rsidRPr="00C738A4">
        <w:rPr>
          <w:rFonts w:ascii="Times New Roman" w:hAnsi="Times New Roman" w:cs="Times New Roman"/>
          <w:sz w:val="24"/>
          <w:szCs w:val="24"/>
        </w:rPr>
        <w:br w:type="page"/>
      </w:r>
    </w:p>
    <w:p w14:paraId="6B84E3E1" w14:textId="77777777" w:rsidR="00F07692"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lastRenderedPageBreak/>
        <w:t xml:space="preserve">Companies operate in an information economy in which their achievements is determined more by the knowledge than by the assets owned. Is this case, competitiveness is grounded on the capability to obtain, treat and exploit information effectively to make sound decisions. Competitiveness of an establishment is influenced by its business strategy. Nevertheless, to nurture an effective strategy, it is vital to comprehend factors that make the company more competitive. Therefore, it is necessary for a business to know the environment it operates within before developing its competitive strategy. To accomplish this, environment scanning comes into place. </w:t>
      </w:r>
    </w:p>
    <w:p w14:paraId="05F333CF" w14:textId="77777777" w:rsidR="00BE1AAD"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Before going further, environmental scanning can be defined as a practice that analytically examines and interprets appropriate data to detect external opportunities and threats. It has been considered to be the initial stage when relating an organizations strategy to its environment (</w:t>
      </w:r>
      <w:r w:rsidRPr="00C738A4">
        <w:rPr>
          <w:rFonts w:ascii="Times New Roman" w:hAnsi="Times New Roman" w:cs="Times New Roman"/>
          <w:color w:val="222222"/>
          <w:sz w:val="24"/>
          <w:szCs w:val="24"/>
          <w:shd w:val="clear" w:color="auto" w:fill="FFFFFF"/>
        </w:rPr>
        <w:t>Fahey &amp; King, 1977).</w:t>
      </w:r>
      <w:r w:rsidRPr="00C738A4">
        <w:rPr>
          <w:rFonts w:ascii="Times New Roman" w:hAnsi="Times New Roman" w:cs="Times New Roman"/>
          <w:sz w:val="24"/>
          <w:szCs w:val="24"/>
        </w:rPr>
        <w:t xml:space="preserve"> Realizing that environmental scanning allows an organization to gain knowledge about opportunities in which it can exploit, and about the actions and drawbacks that may hinder its performance, enables outlining of strategies which are in line with the conditions of the environment. (Fahey &amp; King, 1977) States that proper environmental scanning is not only beneficial to multinational corporations but also to small and medium-sized organizations as it enables them to strategize on globalizing. During environmental scanning, an organization collects information about its competitors, the external world as well as about itself. </w:t>
      </w:r>
    </w:p>
    <w:p w14:paraId="7613CBA5" w14:textId="77777777" w:rsidR="00710C7B" w:rsidRPr="00751D1C" w:rsidRDefault="00B14DA9" w:rsidP="00100270">
      <w:pPr>
        <w:spacing w:line="480" w:lineRule="auto"/>
        <w:jc w:val="center"/>
        <w:rPr>
          <w:rFonts w:ascii="Times New Roman" w:hAnsi="Times New Roman" w:cs="Times New Roman"/>
          <w:b/>
          <w:sz w:val="24"/>
          <w:szCs w:val="24"/>
        </w:rPr>
      </w:pPr>
      <w:r w:rsidRPr="00751D1C">
        <w:rPr>
          <w:rFonts w:ascii="Times New Roman" w:hAnsi="Times New Roman" w:cs="Times New Roman"/>
          <w:b/>
          <w:sz w:val="24"/>
          <w:szCs w:val="24"/>
        </w:rPr>
        <w:t>Purpose of environmental scanning</w:t>
      </w:r>
    </w:p>
    <w:p w14:paraId="7078819C" w14:textId="77777777" w:rsidR="002A1E38"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 xml:space="preserve">Environmental scanning is among the few methods used to identify imminent driving forces when it is early enough. This encompasses reviewing and interpreting the development of political, social, economic, environmental and technical activities that could become a determining forces. It tries to pinpoint few important actions or part breaking improvements which can impact the organization in future. Thus, the primary purpose of environmental scanning is to make </w:t>
      </w:r>
      <w:r w:rsidRPr="00C738A4">
        <w:rPr>
          <w:rFonts w:ascii="Times New Roman" w:hAnsi="Times New Roman" w:cs="Times New Roman"/>
          <w:sz w:val="24"/>
          <w:szCs w:val="24"/>
        </w:rPr>
        <w:lastRenderedPageBreak/>
        <w:t>managers conscious about prospective developments that can have an effect on the conditions of the industry and bring in new opportunities or threats. In simple terms, environmental scanning assists an organization to learn about emerging market trends, customer behavior and preferences and it also offers vital information which is useful when crafting a strategic marketing plan</w:t>
      </w:r>
    </w:p>
    <w:p w14:paraId="5A112380" w14:textId="77777777" w:rsidR="00735E8F" w:rsidRPr="0002057D" w:rsidRDefault="00B14DA9" w:rsidP="00100270">
      <w:pPr>
        <w:spacing w:line="480" w:lineRule="auto"/>
        <w:jc w:val="center"/>
        <w:rPr>
          <w:rFonts w:ascii="Times New Roman" w:hAnsi="Times New Roman" w:cs="Times New Roman"/>
          <w:b/>
          <w:sz w:val="24"/>
          <w:szCs w:val="24"/>
        </w:rPr>
      </w:pPr>
      <w:r w:rsidRPr="0002057D">
        <w:rPr>
          <w:rFonts w:ascii="Times New Roman" w:hAnsi="Times New Roman" w:cs="Times New Roman"/>
          <w:b/>
          <w:sz w:val="24"/>
          <w:szCs w:val="24"/>
        </w:rPr>
        <w:t>Environmental scanning and monitoring techniques</w:t>
      </w:r>
    </w:p>
    <w:p w14:paraId="5E8BB9A5" w14:textId="77777777" w:rsidR="005E63B6" w:rsidRPr="00C738A4" w:rsidRDefault="00B14DA9" w:rsidP="00C738A4">
      <w:pPr>
        <w:spacing w:line="480" w:lineRule="auto"/>
        <w:jc w:val="both"/>
        <w:rPr>
          <w:rFonts w:ascii="Times New Roman" w:hAnsi="Times New Roman" w:cs="Times New Roman"/>
          <w:sz w:val="24"/>
          <w:szCs w:val="24"/>
        </w:rPr>
      </w:pPr>
      <w:r w:rsidRPr="00C738A4">
        <w:rPr>
          <w:rFonts w:ascii="Times New Roman" w:hAnsi="Times New Roman" w:cs="Times New Roman"/>
          <w:sz w:val="24"/>
          <w:szCs w:val="24"/>
        </w:rPr>
        <w:t>The techniques used in environmental scanning may be either intuitive or systematic. Selection of a method is influenced by the sources of data, type of data required, relevance, timeliness of information, quantity, quality, cost of information, and the availability of information.</w:t>
      </w:r>
    </w:p>
    <w:p w14:paraId="75D2937D" w14:textId="77777777" w:rsidR="00735E8F" w:rsidRPr="008B2F23" w:rsidRDefault="00B14DA9" w:rsidP="00C738A4">
      <w:pPr>
        <w:spacing w:line="480" w:lineRule="auto"/>
        <w:jc w:val="both"/>
        <w:rPr>
          <w:rFonts w:ascii="Times New Roman" w:hAnsi="Times New Roman" w:cs="Times New Roman"/>
          <w:b/>
          <w:sz w:val="24"/>
          <w:szCs w:val="24"/>
        </w:rPr>
      </w:pPr>
      <w:r w:rsidRPr="008B2F23">
        <w:rPr>
          <w:rFonts w:ascii="Times New Roman" w:hAnsi="Times New Roman" w:cs="Times New Roman"/>
          <w:b/>
          <w:sz w:val="24"/>
          <w:szCs w:val="24"/>
        </w:rPr>
        <w:t>SWOT</w:t>
      </w:r>
      <w:bookmarkStart w:id="0" w:name="_GoBack"/>
      <w:bookmarkEnd w:id="0"/>
    </w:p>
    <w:p w14:paraId="2A7120E4" w14:textId="77777777" w:rsidR="00F07692"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 xml:space="preserve">This is a tool for appraising a business and its environment. It is the initial phase of the planning process, and it aids marketers to focus on crucial issues. SWOT denotes strengths, weaknesses, opportunities, and threats. The weaknesses and strengths are the internal factors affecting an organization whereas threats and opportunities are external factors. Employee information and customer feedback enable an organization to gain more insights on its abilities and resources. Additionally, external information is useful in assisting the organization to set its objectives and to craft managers and marketing tactics. </w:t>
      </w:r>
    </w:p>
    <w:p w14:paraId="200A4982" w14:textId="77777777" w:rsidR="0010335A"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 xml:space="preserve">Opportunities and threats are factors affecting the organization from the outside. These elements are vital to the success of an organization since secondary data sources enable a company to learn what is happening outside its surrounding.  Moreover, industry and competitive information are employed to detect likely threats and opportunities. SWOT aims at turning the weaknesses of an organization into strengths, and threats into opportunities. In conclusion, SWOT </w:t>
      </w:r>
      <w:r w:rsidRPr="00C738A4">
        <w:rPr>
          <w:rFonts w:ascii="Times New Roman" w:hAnsi="Times New Roman" w:cs="Times New Roman"/>
          <w:sz w:val="24"/>
          <w:szCs w:val="24"/>
        </w:rPr>
        <w:lastRenderedPageBreak/>
        <w:t xml:space="preserve">enables managers to compare internal strengths and external opportunities which results in an increase in competitive advantage and value for customers. </w:t>
      </w:r>
    </w:p>
    <w:p w14:paraId="311E6BC6" w14:textId="77777777" w:rsidR="00496167" w:rsidRPr="008B2F23" w:rsidRDefault="00B14DA9" w:rsidP="00C738A4">
      <w:pPr>
        <w:spacing w:line="480" w:lineRule="auto"/>
        <w:jc w:val="both"/>
        <w:rPr>
          <w:rFonts w:ascii="Times New Roman" w:hAnsi="Times New Roman" w:cs="Times New Roman"/>
          <w:b/>
          <w:sz w:val="24"/>
          <w:szCs w:val="24"/>
        </w:rPr>
      </w:pPr>
      <w:r w:rsidRPr="008B2F23">
        <w:rPr>
          <w:rFonts w:ascii="Times New Roman" w:hAnsi="Times New Roman" w:cs="Times New Roman"/>
          <w:b/>
          <w:sz w:val="24"/>
          <w:szCs w:val="24"/>
        </w:rPr>
        <w:t>PEST</w:t>
      </w:r>
    </w:p>
    <w:p w14:paraId="771962BE" w14:textId="77777777" w:rsidR="00F07692"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 xml:space="preserve">This stands for Political, economic, sociocultural and technological. The political environment refers to the present government in a country in which the business operates in. During the environmental scanning process, data relating to tax policy, environmental laws, labor, trade restrictions, political stability, and trade tariffs are collected and analyzed to ascertain the impacts it has on the organization.  Similarly, economic environment influences an organization directly. Elements of economics for instance economic growth, interest rates, inflation rates and exchange rates should be well looked into planning strategic planning. </w:t>
      </w:r>
    </w:p>
    <w:p w14:paraId="294DECEE" w14:textId="77777777" w:rsidR="00EC0C64"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Other things which should be looked into in detail are the sociocultural environment and technological factors. The sociocultural environment signifies all things related to social and cultural within a given society or nation. Career attitudes, population growth rate, health consciousness, age distribution, and safety are among the things which should be put into consideration. Technological factors are among the sophisticated influencers in any organization. They comprise of automation, technological change rates, R and D activity, and technology incentives.</w:t>
      </w:r>
    </w:p>
    <w:p w14:paraId="4630839A" w14:textId="77777777" w:rsidR="008C0593" w:rsidRPr="008B2F23" w:rsidRDefault="00B14DA9" w:rsidP="00C738A4">
      <w:pPr>
        <w:spacing w:line="480" w:lineRule="auto"/>
        <w:jc w:val="both"/>
        <w:rPr>
          <w:rFonts w:ascii="Times New Roman" w:hAnsi="Times New Roman" w:cs="Times New Roman"/>
          <w:b/>
          <w:sz w:val="24"/>
          <w:szCs w:val="24"/>
        </w:rPr>
      </w:pPr>
      <w:r w:rsidRPr="008B2F23">
        <w:rPr>
          <w:rFonts w:ascii="Times New Roman" w:hAnsi="Times New Roman" w:cs="Times New Roman"/>
          <w:b/>
          <w:sz w:val="24"/>
          <w:szCs w:val="24"/>
        </w:rPr>
        <w:t>Industry analysis</w:t>
      </w:r>
    </w:p>
    <w:p w14:paraId="4E358648" w14:textId="77777777" w:rsidR="00A92297"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 xml:space="preserve">Industry analysis involves the collection of relevant data in relation to firms and companies that manufactures or produces similar products or services.  Similarly, important stakeholders for instance suppliers and consumers in a given corporation’s task environment needs to be examined. Research shows that any organization is worried about the amount of competition within its </w:t>
      </w:r>
      <w:r w:rsidRPr="00C738A4">
        <w:rPr>
          <w:rFonts w:ascii="Times New Roman" w:hAnsi="Times New Roman" w:cs="Times New Roman"/>
          <w:sz w:val="24"/>
          <w:szCs w:val="24"/>
        </w:rPr>
        <w:lastRenderedPageBreak/>
        <w:t>industry. Competition is determined by primary competitive forces notably the buyers, potential entrants, suppliers, substitutes, and other stakeholders. Thus, industry analysis entails the assessment of many factors surrounding firms and products produced by these companies (</w:t>
      </w:r>
      <w:proofErr w:type="spellStart"/>
      <w:r w:rsidRPr="00C738A4">
        <w:rPr>
          <w:rFonts w:ascii="Times New Roman" w:hAnsi="Times New Roman" w:cs="Times New Roman"/>
          <w:color w:val="222222"/>
          <w:sz w:val="24"/>
          <w:szCs w:val="24"/>
          <w:shd w:val="clear" w:color="auto" w:fill="FFFFFF"/>
        </w:rPr>
        <w:t>Choo</w:t>
      </w:r>
      <w:proofErr w:type="spellEnd"/>
      <w:r w:rsidRPr="00C738A4">
        <w:rPr>
          <w:rFonts w:ascii="Times New Roman" w:hAnsi="Times New Roman" w:cs="Times New Roman"/>
          <w:color w:val="222222"/>
          <w:sz w:val="24"/>
          <w:szCs w:val="24"/>
          <w:shd w:val="clear" w:color="auto" w:fill="FFFFFF"/>
        </w:rPr>
        <w:t>, 2001).</w:t>
      </w:r>
      <w:r w:rsidRPr="00C738A4">
        <w:rPr>
          <w:rFonts w:ascii="Times New Roman" w:hAnsi="Times New Roman" w:cs="Times New Roman"/>
          <w:sz w:val="24"/>
          <w:szCs w:val="24"/>
        </w:rPr>
        <w:t xml:space="preserve"> </w:t>
      </w:r>
    </w:p>
    <w:p w14:paraId="238F719A" w14:textId="77777777" w:rsidR="008C0593" w:rsidRPr="008B2F23" w:rsidRDefault="00B14DA9" w:rsidP="00C738A4">
      <w:pPr>
        <w:spacing w:line="480" w:lineRule="auto"/>
        <w:jc w:val="both"/>
        <w:rPr>
          <w:rFonts w:ascii="Times New Roman" w:hAnsi="Times New Roman" w:cs="Times New Roman"/>
          <w:b/>
          <w:sz w:val="24"/>
          <w:szCs w:val="24"/>
        </w:rPr>
      </w:pPr>
      <w:r w:rsidRPr="008B2F23">
        <w:rPr>
          <w:rFonts w:ascii="Times New Roman" w:hAnsi="Times New Roman" w:cs="Times New Roman"/>
          <w:b/>
          <w:sz w:val="24"/>
          <w:szCs w:val="24"/>
        </w:rPr>
        <w:t>Competitor analysis</w:t>
      </w:r>
    </w:p>
    <w:p w14:paraId="5105D5D8" w14:textId="77777777" w:rsidR="00A228A8"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Competitor analysis entails the assessment of the strengths and weaknesses of potential and current competitors. This investigation offers both defensive and offensive strategy to ascertain opportunities and threats. It is a vital element in an organizational strategy. Furthermore, it provides guidance and course to the type of actions to be performed. Competitive analysis has numerous benefits to the organization. However, it is time-consuming, efficiency during research should be high as possible.</w:t>
      </w:r>
    </w:p>
    <w:p w14:paraId="0909ED99" w14:textId="77777777" w:rsidR="004A6518"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 xml:space="preserve"> Research reveals that most organizations fail to carry out this kind of analysis thoroughly. On the other hand, most of them operate on what is called conjectures, informal impressions, and perception gained through small bits of information regarding competitors every employee continually collects. For this reason, traditional environmental scanning put many businesses at risk of hazardous competitive blind spots due to the absence of a reliable competitor analysis.</w:t>
      </w:r>
    </w:p>
    <w:p w14:paraId="643A61C4" w14:textId="77777777" w:rsidR="00A228A8" w:rsidRPr="008B2F23" w:rsidRDefault="00B14DA9" w:rsidP="00100270">
      <w:pPr>
        <w:spacing w:line="480" w:lineRule="auto"/>
        <w:jc w:val="center"/>
        <w:rPr>
          <w:rFonts w:ascii="Times New Roman" w:hAnsi="Times New Roman" w:cs="Times New Roman"/>
          <w:b/>
          <w:sz w:val="24"/>
          <w:szCs w:val="24"/>
        </w:rPr>
      </w:pPr>
      <w:r w:rsidRPr="008B2F23">
        <w:rPr>
          <w:rFonts w:ascii="Times New Roman" w:hAnsi="Times New Roman" w:cs="Times New Roman"/>
          <w:b/>
          <w:sz w:val="24"/>
          <w:szCs w:val="24"/>
        </w:rPr>
        <w:t>Potential problems in implementing environmental scanning activities</w:t>
      </w:r>
    </w:p>
    <w:p w14:paraId="2EC596A3" w14:textId="77777777" w:rsidR="0016799F"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 xml:space="preserve">There are numerous reasons why environmental scanning becomes unsuccessful in some companies. The amount of information may be too much, giving rise to information overload in which crucial parts could be missed or unobserved. Furthermore, those collecting the information might not be aware of the numerous sources of substantial information. Analyzing the already existing and collected information can be too complicated due to lack of organizational </w:t>
      </w:r>
      <w:r w:rsidRPr="00C738A4">
        <w:rPr>
          <w:rFonts w:ascii="Times New Roman" w:hAnsi="Times New Roman" w:cs="Times New Roman"/>
          <w:sz w:val="24"/>
          <w:szCs w:val="24"/>
        </w:rPr>
        <w:lastRenderedPageBreak/>
        <w:t>understanding and complexity of the material provided. Similarly, information may not be correct for the time in some instances (</w:t>
      </w:r>
      <w:proofErr w:type="spellStart"/>
      <w:r w:rsidRPr="00C738A4">
        <w:rPr>
          <w:rFonts w:ascii="Times New Roman" w:hAnsi="Times New Roman" w:cs="Times New Roman"/>
          <w:color w:val="222222"/>
          <w:sz w:val="24"/>
          <w:szCs w:val="24"/>
          <w:shd w:val="clear" w:color="auto" w:fill="FFFFFF"/>
        </w:rPr>
        <w:t>Choo</w:t>
      </w:r>
      <w:proofErr w:type="spellEnd"/>
      <w:r w:rsidRPr="00C738A4">
        <w:rPr>
          <w:rFonts w:ascii="Times New Roman" w:hAnsi="Times New Roman" w:cs="Times New Roman"/>
          <w:color w:val="222222"/>
          <w:sz w:val="24"/>
          <w:szCs w:val="24"/>
          <w:shd w:val="clear" w:color="auto" w:fill="FFFFFF"/>
        </w:rPr>
        <w:t>, 2001).</w:t>
      </w:r>
      <w:r w:rsidRPr="00C738A4">
        <w:rPr>
          <w:rFonts w:ascii="Times New Roman" w:hAnsi="Times New Roman" w:cs="Times New Roman"/>
          <w:sz w:val="24"/>
          <w:szCs w:val="24"/>
        </w:rPr>
        <w:t xml:space="preserve"> This is mainly common in fast changing markets, for example, those that are strongly influenced by a change in technology. Moreover, when a group executes an activity, there are other likely problems mainly, the comprehension of information collected, its importance, time restrictions, experience with the matter and verbal communication used.</w:t>
      </w:r>
    </w:p>
    <w:p w14:paraId="70F267FF" w14:textId="46777E04" w:rsidR="005F0297" w:rsidRPr="008B2F23" w:rsidRDefault="00100270" w:rsidP="00100270">
      <w:pPr>
        <w:spacing w:line="480" w:lineRule="auto"/>
        <w:jc w:val="center"/>
        <w:rPr>
          <w:rFonts w:ascii="Times New Roman" w:hAnsi="Times New Roman" w:cs="Times New Roman"/>
          <w:b/>
          <w:sz w:val="24"/>
          <w:szCs w:val="24"/>
        </w:rPr>
      </w:pPr>
      <w:r w:rsidRPr="008B2F23">
        <w:rPr>
          <w:rFonts w:ascii="Times New Roman" w:hAnsi="Times New Roman" w:cs="Times New Roman"/>
          <w:b/>
          <w:sz w:val="24"/>
          <w:szCs w:val="24"/>
        </w:rPr>
        <w:t>Examples of b</w:t>
      </w:r>
      <w:r w:rsidR="00B14DA9" w:rsidRPr="008B2F23">
        <w:rPr>
          <w:rFonts w:ascii="Times New Roman" w:hAnsi="Times New Roman" w:cs="Times New Roman"/>
          <w:b/>
          <w:sz w:val="24"/>
          <w:szCs w:val="24"/>
        </w:rPr>
        <w:t>usiness which have succeeded as a result of environmental scanning.</w:t>
      </w:r>
    </w:p>
    <w:p w14:paraId="1E8C9F85" w14:textId="77777777" w:rsidR="00953BD4"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In spite of challenges faced during environmental scanning, Coca-Cola and Apple have succeeded with the help of environmental planning. This means that both of this companies are customer focused, technology-centered, they maximize innovation, and on top of that, they have excellent advertising techniques using different social media. The emergence of many social media platforms contributes a lot to the success of these companies. Consequently, environmental scanning is vital for an organization in defining the exact solution for the corporation’s procedure (Fahey &amp; King, 1977). It assists an organization to enhance the aptitude for working by changing the environment to be stable</w:t>
      </w:r>
      <w:r w:rsidRPr="00C738A4">
        <w:rPr>
          <w:rFonts w:ascii="Times New Roman" w:hAnsi="Times New Roman" w:cs="Times New Roman"/>
          <w:color w:val="333333"/>
          <w:sz w:val="24"/>
          <w:szCs w:val="24"/>
          <w:shd w:val="clear" w:color="auto" w:fill="FFFFFF"/>
        </w:rPr>
        <w:t xml:space="preserve">. </w:t>
      </w:r>
    </w:p>
    <w:p w14:paraId="268920FC" w14:textId="77777777" w:rsidR="001E6283" w:rsidRPr="00751D1C" w:rsidRDefault="00B14DA9" w:rsidP="00100270">
      <w:pPr>
        <w:spacing w:line="480" w:lineRule="auto"/>
        <w:jc w:val="center"/>
        <w:rPr>
          <w:rFonts w:ascii="Times New Roman" w:hAnsi="Times New Roman" w:cs="Times New Roman"/>
          <w:b/>
          <w:sz w:val="24"/>
          <w:szCs w:val="24"/>
        </w:rPr>
      </w:pPr>
      <w:r w:rsidRPr="00751D1C">
        <w:rPr>
          <w:rFonts w:ascii="Times New Roman" w:hAnsi="Times New Roman" w:cs="Times New Roman"/>
          <w:b/>
          <w:sz w:val="24"/>
          <w:szCs w:val="24"/>
        </w:rPr>
        <w:t>Conclusion</w:t>
      </w:r>
    </w:p>
    <w:p w14:paraId="75C31FC9" w14:textId="77777777" w:rsidR="0016408F" w:rsidRPr="00C738A4" w:rsidRDefault="00B14DA9" w:rsidP="00C738A4">
      <w:pPr>
        <w:spacing w:line="480" w:lineRule="auto"/>
        <w:ind w:firstLine="720"/>
        <w:jc w:val="both"/>
        <w:rPr>
          <w:rFonts w:ascii="Times New Roman" w:hAnsi="Times New Roman" w:cs="Times New Roman"/>
          <w:sz w:val="24"/>
          <w:szCs w:val="24"/>
        </w:rPr>
      </w:pPr>
      <w:r w:rsidRPr="00C738A4">
        <w:rPr>
          <w:rFonts w:ascii="Times New Roman" w:hAnsi="Times New Roman" w:cs="Times New Roman"/>
          <w:sz w:val="24"/>
          <w:szCs w:val="24"/>
        </w:rPr>
        <w:t xml:space="preserve">Environmental scanning can present several benefits to small, medium, large, regional and multinational organizations. It can enhance the restoration of an organization, one that persistently pursues new practices that could change its status in the market. Besides, environmental scanning aids in the enhancement of premeditated procedure and policy. It is crucial to assess new information to accommodate new challenges as they arise. It can pinpoint a company’s unique strength, locate weaknesses in its rivals, identify new markets, and detect new technology. By </w:t>
      </w:r>
      <w:r w:rsidRPr="00C738A4">
        <w:rPr>
          <w:rFonts w:ascii="Times New Roman" w:hAnsi="Times New Roman" w:cs="Times New Roman"/>
          <w:sz w:val="24"/>
          <w:szCs w:val="24"/>
        </w:rPr>
        <w:lastRenderedPageBreak/>
        <w:t xml:space="preserve">detecting possible threats to the business, environmental scanning enables preventive measures to be put in place. The organization can modify its approaches to the external environment with the help of environment scanning. Finally, the fundamental goal of environmental scanning is to help organizations gain knowledge on the external environment so as to intensify its responses and flexibility in the decision-making process. </w:t>
      </w:r>
    </w:p>
    <w:p w14:paraId="05A973DF" w14:textId="77777777" w:rsidR="00740F4F" w:rsidRPr="00C738A4" w:rsidRDefault="00B14DA9" w:rsidP="00C738A4">
      <w:pPr>
        <w:spacing w:line="480" w:lineRule="auto"/>
        <w:rPr>
          <w:rFonts w:ascii="Times New Roman" w:hAnsi="Times New Roman" w:cs="Times New Roman"/>
          <w:sz w:val="24"/>
          <w:szCs w:val="24"/>
        </w:rPr>
      </w:pPr>
      <w:r w:rsidRPr="00C738A4">
        <w:rPr>
          <w:rFonts w:ascii="Times New Roman" w:hAnsi="Times New Roman" w:cs="Times New Roman"/>
          <w:sz w:val="24"/>
          <w:szCs w:val="24"/>
        </w:rPr>
        <w:br w:type="page"/>
      </w:r>
    </w:p>
    <w:p w14:paraId="50CEE650" w14:textId="78C7BEE4" w:rsidR="00740F4F" w:rsidRPr="00C738A4" w:rsidRDefault="00736A25" w:rsidP="00C738A4">
      <w:pPr>
        <w:spacing w:line="480" w:lineRule="auto"/>
        <w:jc w:val="center"/>
        <w:rPr>
          <w:rFonts w:ascii="Times New Roman" w:hAnsi="Times New Roman" w:cs="Times New Roman"/>
          <w:sz w:val="24"/>
          <w:szCs w:val="24"/>
        </w:rPr>
      </w:pPr>
      <w:r w:rsidRPr="00C738A4">
        <w:rPr>
          <w:rFonts w:ascii="Times New Roman" w:hAnsi="Times New Roman" w:cs="Times New Roman"/>
          <w:sz w:val="24"/>
          <w:szCs w:val="24"/>
        </w:rPr>
        <w:lastRenderedPageBreak/>
        <w:t>REFERENCES</w:t>
      </w:r>
    </w:p>
    <w:p w14:paraId="2C665CA9" w14:textId="77777777" w:rsidR="00740F4F" w:rsidRPr="00C738A4" w:rsidRDefault="00973256" w:rsidP="00C738A4">
      <w:pPr>
        <w:spacing w:line="480" w:lineRule="auto"/>
        <w:rPr>
          <w:rFonts w:ascii="Times New Roman" w:hAnsi="Times New Roman" w:cs="Times New Roman"/>
          <w:sz w:val="24"/>
          <w:szCs w:val="24"/>
        </w:rPr>
      </w:pPr>
      <w:hyperlink r:id="rId7" w:tgtFrame="_blank" w:history="1">
        <w:r w:rsidR="00B14DA9" w:rsidRPr="00C738A4">
          <w:rPr>
            <w:rStyle w:val="Hyperlink"/>
            <w:rFonts w:ascii="Times New Roman" w:hAnsi="Times New Roman" w:cs="Times New Roman"/>
            <w:color w:val="1155CC"/>
            <w:sz w:val="24"/>
            <w:szCs w:val="24"/>
            <w:shd w:val="clear" w:color="auto" w:fill="FFFFFF"/>
          </w:rPr>
          <w:t>https://www.youtube.com/watch?v=zAVpU7rK4Xs&amp;feature=youtu.be</w:t>
        </w:r>
      </w:hyperlink>
    </w:p>
    <w:p w14:paraId="6DFD91D0" w14:textId="77777777" w:rsidR="00740F4F" w:rsidRPr="00C738A4" w:rsidRDefault="00B14DA9" w:rsidP="00C738A4">
      <w:pPr>
        <w:spacing w:line="480" w:lineRule="auto"/>
        <w:ind w:left="720" w:hanging="720"/>
        <w:rPr>
          <w:rFonts w:ascii="Times New Roman" w:hAnsi="Times New Roman" w:cs="Times New Roman"/>
          <w:color w:val="222222"/>
          <w:sz w:val="24"/>
          <w:szCs w:val="24"/>
          <w:shd w:val="clear" w:color="auto" w:fill="FFFFFF"/>
        </w:rPr>
      </w:pPr>
      <w:proofErr w:type="spellStart"/>
      <w:r w:rsidRPr="00C738A4">
        <w:rPr>
          <w:rFonts w:ascii="Times New Roman" w:hAnsi="Times New Roman" w:cs="Times New Roman"/>
          <w:color w:val="222222"/>
          <w:sz w:val="24"/>
          <w:szCs w:val="24"/>
          <w:shd w:val="clear" w:color="auto" w:fill="FFFFFF"/>
        </w:rPr>
        <w:t>Choo</w:t>
      </w:r>
      <w:proofErr w:type="spellEnd"/>
      <w:r w:rsidRPr="00C738A4">
        <w:rPr>
          <w:rFonts w:ascii="Times New Roman" w:hAnsi="Times New Roman" w:cs="Times New Roman"/>
          <w:color w:val="222222"/>
          <w:sz w:val="24"/>
          <w:szCs w:val="24"/>
          <w:shd w:val="clear" w:color="auto" w:fill="FFFFFF"/>
        </w:rPr>
        <w:t>, C. W. (2001). Environmental scanning as information seeking and organizational learning. </w:t>
      </w:r>
      <w:r w:rsidRPr="00C738A4">
        <w:rPr>
          <w:rFonts w:ascii="Times New Roman" w:hAnsi="Times New Roman" w:cs="Times New Roman"/>
          <w:i/>
          <w:iCs/>
          <w:color w:val="222222"/>
          <w:sz w:val="24"/>
          <w:szCs w:val="24"/>
          <w:shd w:val="clear" w:color="auto" w:fill="FFFFFF"/>
        </w:rPr>
        <w:t>Information Research</w:t>
      </w:r>
      <w:r w:rsidRPr="00C738A4">
        <w:rPr>
          <w:rFonts w:ascii="Times New Roman" w:hAnsi="Times New Roman" w:cs="Times New Roman"/>
          <w:color w:val="222222"/>
          <w:sz w:val="24"/>
          <w:szCs w:val="24"/>
          <w:shd w:val="clear" w:color="auto" w:fill="FFFFFF"/>
        </w:rPr>
        <w:t>, </w:t>
      </w:r>
      <w:r w:rsidRPr="00C738A4">
        <w:rPr>
          <w:rFonts w:ascii="Times New Roman" w:hAnsi="Times New Roman" w:cs="Times New Roman"/>
          <w:i/>
          <w:iCs/>
          <w:color w:val="222222"/>
          <w:sz w:val="24"/>
          <w:szCs w:val="24"/>
          <w:shd w:val="clear" w:color="auto" w:fill="FFFFFF"/>
        </w:rPr>
        <w:t>7</w:t>
      </w:r>
      <w:r w:rsidRPr="00C738A4">
        <w:rPr>
          <w:rFonts w:ascii="Times New Roman" w:hAnsi="Times New Roman" w:cs="Times New Roman"/>
          <w:color w:val="222222"/>
          <w:sz w:val="24"/>
          <w:szCs w:val="24"/>
          <w:shd w:val="clear" w:color="auto" w:fill="FFFFFF"/>
        </w:rPr>
        <w:t>(1), 7-1.</w:t>
      </w:r>
    </w:p>
    <w:p w14:paraId="33CFD146" w14:textId="77777777" w:rsidR="00740F4F" w:rsidRPr="00C738A4" w:rsidRDefault="00B14DA9" w:rsidP="00C738A4">
      <w:pPr>
        <w:spacing w:line="480" w:lineRule="auto"/>
        <w:ind w:left="720" w:hanging="720"/>
        <w:rPr>
          <w:rFonts w:ascii="Times New Roman" w:hAnsi="Times New Roman" w:cs="Times New Roman"/>
          <w:sz w:val="24"/>
          <w:szCs w:val="24"/>
        </w:rPr>
      </w:pPr>
      <w:r w:rsidRPr="00C738A4">
        <w:rPr>
          <w:rFonts w:ascii="Times New Roman" w:hAnsi="Times New Roman" w:cs="Times New Roman"/>
          <w:color w:val="222222"/>
          <w:sz w:val="24"/>
          <w:szCs w:val="24"/>
          <w:shd w:val="clear" w:color="auto" w:fill="FFFFFF"/>
        </w:rPr>
        <w:t>Fahey, L., &amp; King, W. R. (1977). Environmental scanning for corporate planning. </w:t>
      </w:r>
      <w:r w:rsidRPr="00C738A4">
        <w:rPr>
          <w:rFonts w:ascii="Times New Roman" w:hAnsi="Times New Roman" w:cs="Times New Roman"/>
          <w:i/>
          <w:iCs/>
          <w:color w:val="222222"/>
          <w:sz w:val="24"/>
          <w:szCs w:val="24"/>
          <w:shd w:val="clear" w:color="auto" w:fill="FFFFFF"/>
        </w:rPr>
        <w:t>Business horizons</w:t>
      </w:r>
      <w:r w:rsidRPr="00C738A4">
        <w:rPr>
          <w:rFonts w:ascii="Times New Roman" w:hAnsi="Times New Roman" w:cs="Times New Roman"/>
          <w:color w:val="222222"/>
          <w:sz w:val="24"/>
          <w:szCs w:val="24"/>
          <w:shd w:val="clear" w:color="auto" w:fill="FFFFFF"/>
        </w:rPr>
        <w:t>, </w:t>
      </w:r>
      <w:r w:rsidRPr="00C738A4">
        <w:rPr>
          <w:rFonts w:ascii="Times New Roman" w:hAnsi="Times New Roman" w:cs="Times New Roman"/>
          <w:i/>
          <w:iCs/>
          <w:color w:val="222222"/>
          <w:sz w:val="24"/>
          <w:szCs w:val="24"/>
          <w:shd w:val="clear" w:color="auto" w:fill="FFFFFF"/>
        </w:rPr>
        <w:t>20</w:t>
      </w:r>
      <w:r w:rsidRPr="00C738A4">
        <w:rPr>
          <w:rFonts w:ascii="Times New Roman" w:hAnsi="Times New Roman" w:cs="Times New Roman"/>
          <w:color w:val="222222"/>
          <w:sz w:val="24"/>
          <w:szCs w:val="24"/>
          <w:shd w:val="clear" w:color="auto" w:fill="FFFFFF"/>
        </w:rPr>
        <w:t>(4), 61-71.</w:t>
      </w:r>
    </w:p>
    <w:p w14:paraId="469C35E2" w14:textId="77777777" w:rsidR="00BB01C4" w:rsidRPr="00C738A4" w:rsidRDefault="00973256" w:rsidP="00C738A4">
      <w:pPr>
        <w:spacing w:line="480" w:lineRule="auto"/>
        <w:rPr>
          <w:rFonts w:ascii="Times New Roman" w:hAnsi="Times New Roman" w:cs="Times New Roman"/>
          <w:sz w:val="24"/>
          <w:szCs w:val="24"/>
        </w:rPr>
      </w:pPr>
    </w:p>
    <w:sectPr w:rsidR="00BB01C4" w:rsidRPr="00C738A4" w:rsidSect="00C738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04C049" w14:textId="77777777" w:rsidR="00973256" w:rsidRDefault="00973256" w:rsidP="00C738A4">
      <w:pPr>
        <w:spacing w:after="0" w:line="240" w:lineRule="auto"/>
      </w:pPr>
      <w:r>
        <w:separator/>
      </w:r>
    </w:p>
  </w:endnote>
  <w:endnote w:type="continuationSeparator" w:id="0">
    <w:p w14:paraId="5DB23115" w14:textId="77777777" w:rsidR="00973256" w:rsidRDefault="00973256" w:rsidP="00C73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C330E0" w14:textId="77777777" w:rsidR="00973256" w:rsidRDefault="00973256" w:rsidP="00C738A4">
      <w:pPr>
        <w:spacing w:after="0" w:line="240" w:lineRule="auto"/>
      </w:pPr>
      <w:r>
        <w:separator/>
      </w:r>
    </w:p>
  </w:footnote>
  <w:footnote w:type="continuationSeparator" w:id="0">
    <w:p w14:paraId="31C99B8D" w14:textId="77777777" w:rsidR="00973256" w:rsidRDefault="00973256" w:rsidP="00C738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8071977"/>
      <w:docPartObj>
        <w:docPartGallery w:val="Page Numbers (Top of Page)"/>
        <w:docPartUnique/>
      </w:docPartObj>
    </w:sdtPr>
    <w:sdtEndPr>
      <w:rPr>
        <w:rFonts w:ascii="Times New Roman" w:hAnsi="Times New Roman" w:cs="Times New Roman"/>
        <w:noProof/>
        <w:sz w:val="24"/>
        <w:szCs w:val="24"/>
      </w:rPr>
    </w:sdtEndPr>
    <w:sdtContent>
      <w:p w14:paraId="0C2533D5" w14:textId="014C151B" w:rsidR="00C738A4" w:rsidRPr="00C738A4" w:rsidRDefault="00C738A4">
        <w:pPr>
          <w:pStyle w:val="Header"/>
          <w:jc w:val="right"/>
          <w:rPr>
            <w:rFonts w:ascii="Times New Roman" w:hAnsi="Times New Roman" w:cs="Times New Roman"/>
            <w:sz w:val="24"/>
            <w:szCs w:val="24"/>
          </w:rPr>
        </w:pPr>
        <w:r w:rsidRPr="00C738A4">
          <w:rPr>
            <w:rFonts w:ascii="Times New Roman" w:hAnsi="Times New Roman" w:cs="Times New Roman"/>
            <w:sz w:val="24"/>
            <w:szCs w:val="24"/>
          </w:rPr>
          <w:t xml:space="preserve">ENVIRONMENTAL SCANNING </w:t>
        </w:r>
        <w:r>
          <w:rPr>
            <w:rFonts w:ascii="Times New Roman" w:hAnsi="Times New Roman" w:cs="Times New Roman"/>
            <w:sz w:val="24"/>
            <w:szCs w:val="24"/>
          </w:rPr>
          <w:ptab w:relativeTo="margin" w:alignment="right" w:leader="none"/>
        </w:r>
        <w:r w:rsidRPr="00C738A4">
          <w:rPr>
            <w:rFonts w:ascii="Times New Roman" w:hAnsi="Times New Roman" w:cs="Times New Roman"/>
            <w:sz w:val="24"/>
            <w:szCs w:val="24"/>
          </w:rPr>
          <w:fldChar w:fldCharType="begin"/>
        </w:r>
        <w:r w:rsidRPr="00C738A4">
          <w:rPr>
            <w:rFonts w:ascii="Times New Roman" w:hAnsi="Times New Roman" w:cs="Times New Roman"/>
            <w:sz w:val="24"/>
            <w:szCs w:val="24"/>
          </w:rPr>
          <w:instrText xml:space="preserve"> PAGE   \* MERGEFORMAT </w:instrText>
        </w:r>
        <w:r w:rsidRPr="00C738A4">
          <w:rPr>
            <w:rFonts w:ascii="Times New Roman" w:hAnsi="Times New Roman" w:cs="Times New Roman"/>
            <w:sz w:val="24"/>
            <w:szCs w:val="24"/>
          </w:rPr>
          <w:fldChar w:fldCharType="separate"/>
        </w:r>
        <w:r w:rsidR="008B2F23">
          <w:rPr>
            <w:rFonts w:ascii="Times New Roman" w:hAnsi="Times New Roman" w:cs="Times New Roman"/>
            <w:noProof/>
            <w:sz w:val="24"/>
            <w:szCs w:val="24"/>
          </w:rPr>
          <w:t>8</w:t>
        </w:r>
        <w:r w:rsidRPr="00C738A4">
          <w:rPr>
            <w:rFonts w:ascii="Times New Roman" w:hAnsi="Times New Roman" w:cs="Times New Roman"/>
            <w:noProof/>
            <w:sz w:val="24"/>
            <w:szCs w:val="24"/>
          </w:rPr>
          <w:fldChar w:fldCharType="end"/>
        </w:r>
      </w:p>
    </w:sdtContent>
  </w:sdt>
  <w:p w14:paraId="15ABE51A" w14:textId="77777777" w:rsidR="00C738A4" w:rsidRDefault="00C738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38F432" w14:textId="354D642F" w:rsidR="00C738A4" w:rsidRPr="00C738A4" w:rsidRDefault="00C738A4">
    <w:pPr>
      <w:pStyle w:val="Header"/>
      <w:rPr>
        <w:rFonts w:ascii="Times New Roman" w:hAnsi="Times New Roman" w:cs="Times New Roman"/>
        <w:sz w:val="24"/>
        <w:szCs w:val="24"/>
      </w:rPr>
    </w:pPr>
    <w:r w:rsidRPr="00C738A4">
      <w:rPr>
        <w:rFonts w:ascii="Times New Roman" w:hAnsi="Times New Roman" w:cs="Times New Roman"/>
        <w:sz w:val="24"/>
        <w:szCs w:val="24"/>
      </w:rPr>
      <w:t>Running head: ENVIRONMENTAL SCANNING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C32E2F"/>
    <w:multiLevelType w:val="hybridMultilevel"/>
    <w:tmpl w:val="083AF2DA"/>
    <w:lvl w:ilvl="0" w:tplc="6F1E4A44">
      <w:start w:val="1"/>
      <w:numFmt w:val="bullet"/>
      <w:lvlText w:val=""/>
      <w:lvlJc w:val="left"/>
      <w:pPr>
        <w:ind w:left="720" w:hanging="360"/>
      </w:pPr>
      <w:rPr>
        <w:rFonts w:ascii="Wingdings" w:hAnsi="Wingdings" w:hint="default"/>
      </w:rPr>
    </w:lvl>
    <w:lvl w:ilvl="1" w:tplc="A3AC677A">
      <w:start w:val="1"/>
      <w:numFmt w:val="bullet"/>
      <w:lvlText w:val="o"/>
      <w:lvlJc w:val="left"/>
      <w:pPr>
        <w:ind w:left="1440" w:hanging="360"/>
      </w:pPr>
      <w:rPr>
        <w:rFonts w:ascii="Courier New" w:hAnsi="Courier New" w:cs="Courier New" w:hint="default"/>
      </w:rPr>
    </w:lvl>
    <w:lvl w:ilvl="2" w:tplc="37982202">
      <w:start w:val="1"/>
      <w:numFmt w:val="bullet"/>
      <w:lvlText w:val=""/>
      <w:lvlJc w:val="left"/>
      <w:pPr>
        <w:ind w:left="2160" w:hanging="360"/>
      </w:pPr>
      <w:rPr>
        <w:rFonts w:ascii="Wingdings" w:hAnsi="Wingdings" w:hint="default"/>
      </w:rPr>
    </w:lvl>
    <w:lvl w:ilvl="3" w:tplc="15AA97AE">
      <w:start w:val="1"/>
      <w:numFmt w:val="bullet"/>
      <w:lvlText w:val=""/>
      <w:lvlJc w:val="left"/>
      <w:pPr>
        <w:ind w:left="2880" w:hanging="360"/>
      </w:pPr>
      <w:rPr>
        <w:rFonts w:ascii="Symbol" w:hAnsi="Symbol" w:hint="default"/>
      </w:rPr>
    </w:lvl>
    <w:lvl w:ilvl="4" w:tplc="9996983A">
      <w:start w:val="1"/>
      <w:numFmt w:val="bullet"/>
      <w:lvlText w:val="o"/>
      <w:lvlJc w:val="left"/>
      <w:pPr>
        <w:ind w:left="3600" w:hanging="360"/>
      </w:pPr>
      <w:rPr>
        <w:rFonts w:ascii="Courier New" w:hAnsi="Courier New" w:cs="Courier New" w:hint="default"/>
      </w:rPr>
    </w:lvl>
    <w:lvl w:ilvl="5" w:tplc="55E46A8C">
      <w:start w:val="1"/>
      <w:numFmt w:val="bullet"/>
      <w:lvlText w:val=""/>
      <w:lvlJc w:val="left"/>
      <w:pPr>
        <w:ind w:left="4320" w:hanging="360"/>
      </w:pPr>
      <w:rPr>
        <w:rFonts w:ascii="Wingdings" w:hAnsi="Wingdings" w:hint="default"/>
      </w:rPr>
    </w:lvl>
    <w:lvl w:ilvl="6" w:tplc="D5B4E74C">
      <w:start w:val="1"/>
      <w:numFmt w:val="bullet"/>
      <w:lvlText w:val=""/>
      <w:lvlJc w:val="left"/>
      <w:pPr>
        <w:ind w:left="5040" w:hanging="360"/>
      </w:pPr>
      <w:rPr>
        <w:rFonts w:ascii="Symbol" w:hAnsi="Symbol" w:hint="default"/>
      </w:rPr>
    </w:lvl>
    <w:lvl w:ilvl="7" w:tplc="FA60FF34">
      <w:start w:val="1"/>
      <w:numFmt w:val="bullet"/>
      <w:lvlText w:val="o"/>
      <w:lvlJc w:val="left"/>
      <w:pPr>
        <w:ind w:left="5760" w:hanging="360"/>
      </w:pPr>
      <w:rPr>
        <w:rFonts w:ascii="Courier New" w:hAnsi="Courier New" w:cs="Courier New" w:hint="default"/>
      </w:rPr>
    </w:lvl>
    <w:lvl w:ilvl="8" w:tplc="F58EC908">
      <w:start w:val="1"/>
      <w:numFmt w:val="bullet"/>
      <w:lvlText w:val=""/>
      <w:lvlJc w:val="left"/>
      <w:pPr>
        <w:ind w:left="6480" w:hanging="360"/>
      </w:pPr>
      <w:rPr>
        <w:rFonts w:ascii="Wingdings" w:hAnsi="Wingdings" w:hint="default"/>
      </w:rPr>
    </w:lvl>
  </w:abstractNum>
  <w:abstractNum w:abstractNumId="1">
    <w:nsid w:val="13E32F41"/>
    <w:multiLevelType w:val="hybridMultilevel"/>
    <w:tmpl w:val="FA902F54"/>
    <w:lvl w:ilvl="0" w:tplc="A70854C6">
      <w:start w:val="1"/>
      <w:numFmt w:val="bullet"/>
      <w:lvlText w:val=""/>
      <w:lvlJc w:val="left"/>
      <w:pPr>
        <w:ind w:left="720" w:hanging="360"/>
      </w:pPr>
      <w:rPr>
        <w:rFonts w:ascii="Wingdings" w:hAnsi="Wingdings" w:hint="default"/>
      </w:rPr>
    </w:lvl>
    <w:lvl w:ilvl="1" w:tplc="92986600">
      <w:start w:val="1"/>
      <w:numFmt w:val="bullet"/>
      <w:lvlText w:val="o"/>
      <w:lvlJc w:val="left"/>
      <w:pPr>
        <w:ind w:left="1440" w:hanging="360"/>
      </w:pPr>
      <w:rPr>
        <w:rFonts w:ascii="Courier New" w:hAnsi="Courier New" w:cs="Courier New" w:hint="default"/>
      </w:rPr>
    </w:lvl>
    <w:lvl w:ilvl="2" w:tplc="7666AB56">
      <w:start w:val="1"/>
      <w:numFmt w:val="bullet"/>
      <w:lvlText w:val=""/>
      <w:lvlJc w:val="left"/>
      <w:pPr>
        <w:ind w:left="2160" w:hanging="360"/>
      </w:pPr>
      <w:rPr>
        <w:rFonts w:ascii="Wingdings" w:hAnsi="Wingdings" w:hint="default"/>
      </w:rPr>
    </w:lvl>
    <w:lvl w:ilvl="3" w:tplc="7D1AB6DE">
      <w:start w:val="1"/>
      <w:numFmt w:val="bullet"/>
      <w:lvlText w:val=""/>
      <w:lvlJc w:val="left"/>
      <w:pPr>
        <w:ind w:left="2880" w:hanging="360"/>
      </w:pPr>
      <w:rPr>
        <w:rFonts w:ascii="Symbol" w:hAnsi="Symbol" w:hint="default"/>
      </w:rPr>
    </w:lvl>
    <w:lvl w:ilvl="4" w:tplc="D1FA11F4">
      <w:start w:val="1"/>
      <w:numFmt w:val="bullet"/>
      <w:lvlText w:val="o"/>
      <w:lvlJc w:val="left"/>
      <w:pPr>
        <w:ind w:left="3600" w:hanging="360"/>
      </w:pPr>
      <w:rPr>
        <w:rFonts w:ascii="Courier New" w:hAnsi="Courier New" w:cs="Courier New" w:hint="default"/>
      </w:rPr>
    </w:lvl>
    <w:lvl w:ilvl="5" w:tplc="19DEC48A">
      <w:start w:val="1"/>
      <w:numFmt w:val="bullet"/>
      <w:lvlText w:val=""/>
      <w:lvlJc w:val="left"/>
      <w:pPr>
        <w:ind w:left="4320" w:hanging="360"/>
      </w:pPr>
      <w:rPr>
        <w:rFonts w:ascii="Wingdings" w:hAnsi="Wingdings" w:hint="default"/>
      </w:rPr>
    </w:lvl>
    <w:lvl w:ilvl="6" w:tplc="5700F96A">
      <w:start w:val="1"/>
      <w:numFmt w:val="bullet"/>
      <w:lvlText w:val=""/>
      <w:lvlJc w:val="left"/>
      <w:pPr>
        <w:ind w:left="5040" w:hanging="360"/>
      </w:pPr>
      <w:rPr>
        <w:rFonts w:ascii="Symbol" w:hAnsi="Symbol" w:hint="default"/>
      </w:rPr>
    </w:lvl>
    <w:lvl w:ilvl="7" w:tplc="DEE468A0">
      <w:start w:val="1"/>
      <w:numFmt w:val="bullet"/>
      <w:lvlText w:val="o"/>
      <w:lvlJc w:val="left"/>
      <w:pPr>
        <w:ind w:left="5760" w:hanging="360"/>
      </w:pPr>
      <w:rPr>
        <w:rFonts w:ascii="Courier New" w:hAnsi="Courier New" w:cs="Courier New" w:hint="default"/>
      </w:rPr>
    </w:lvl>
    <w:lvl w:ilvl="8" w:tplc="3E0CBFC6">
      <w:start w:val="1"/>
      <w:numFmt w:val="bullet"/>
      <w:lvlText w:val=""/>
      <w:lvlJc w:val="left"/>
      <w:pPr>
        <w:ind w:left="6480" w:hanging="360"/>
      </w:pPr>
      <w:rPr>
        <w:rFonts w:ascii="Wingdings" w:hAnsi="Wingdings" w:hint="default"/>
      </w:rPr>
    </w:lvl>
  </w:abstractNum>
  <w:abstractNum w:abstractNumId="2">
    <w:nsid w:val="50981899"/>
    <w:multiLevelType w:val="hybridMultilevel"/>
    <w:tmpl w:val="9DF6561A"/>
    <w:lvl w:ilvl="0" w:tplc="CAD02938">
      <w:start w:val="1"/>
      <w:numFmt w:val="bullet"/>
      <w:lvlText w:val=""/>
      <w:lvlJc w:val="left"/>
      <w:pPr>
        <w:ind w:left="765" w:hanging="360"/>
      </w:pPr>
      <w:rPr>
        <w:rFonts w:ascii="Wingdings" w:hAnsi="Wingdings" w:hint="default"/>
      </w:rPr>
    </w:lvl>
    <w:lvl w:ilvl="1" w:tplc="B7AA7858">
      <w:start w:val="1"/>
      <w:numFmt w:val="bullet"/>
      <w:lvlText w:val="o"/>
      <w:lvlJc w:val="left"/>
      <w:pPr>
        <w:ind w:left="1485" w:hanging="360"/>
      </w:pPr>
      <w:rPr>
        <w:rFonts w:ascii="Courier New" w:hAnsi="Courier New" w:cs="Courier New" w:hint="default"/>
      </w:rPr>
    </w:lvl>
    <w:lvl w:ilvl="2" w:tplc="2CAC3380">
      <w:start w:val="1"/>
      <w:numFmt w:val="bullet"/>
      <w:lvlText w:val=""/>
      <w:lvlJc w:val="left"/>
      <w:pPr>
        <w:ind w:left="2205" w:hanging="360"/>
      </w:pPr>
      <w:rPr>
        <w:rFonts w:ascii="Wingdings" w:hAnsi="Wingdings" w:hint="default"/>
      </w:rPr>
    </w:lvl>
    <w:lvl w:ilvl="3" w:tplc="101426DC">
      <w:start w:val="1"/>
      <w:numFmt w:val="bullet"/>
      <w:lvlText w:val=""/>
      <w:lvlJc w:val="left"/>
      <w:pPr>
        <w:ind w:left="2925" w:hanging="360"/>
      </w:pPr>
      <w:rPr>
        <w:rFonts w:ascii="Symbol" w:hAnsi="Symbol" w:hint="default"/>
      </w:rPr>
    </w:lvl>
    <w:lvl w:ilvl="4" w:tplc="30C07BF2">
      <w:start w:val="1"/>
      <w:numFmt w:val="bullet"/>
      <w:lvlText w:val="o"/>
      <w:lvlJc w:val="left"/>
      <w:pPr>
        <w:ind w:left="3645" w:hanging="360"/>
      </w:pPr>
      <w:rPr>
        <w:rFonts w:ascii="Courier New" w:hAnsi="Courier New" w:cs="Courier New" w:hint="default"/>
      </w:rPr>
    </w:lvl>
    <w:lvl w:ilvl="5" w:tplc="6332DB7E">
      <w:start w:val="1"/>
      <w:numFmt w:val="bullet"/>
      <w:lvlText w:val=""/>
      <w:lvlJc w:val="left"/>
      <w:pPr>
        <w:ind w:left="4365" w:hanging="360"/>
      </w:pPr>
      <w:rPr>
        <w:rFonts w:ascii="Wingdings" w:hAnsi="Wingdings" w:hint="default"/>
      </w:rPr>
    </w:lvl>
    <w:lvl w:ilvl="6" w:tplc="F6B669E2">
      <w:start w:val="1"/>
      <w:numFmt w:val="bullet"/>
      <w:lvlText w:val=""/>
      <w:lvlJc w:val="left"/>
      <w:pPr>
        <w:ind w:left="5085" w:hanging="360"/>
      </w:pPr>
      <w:rPr>
        <w:rFonts w:ascii="Symbol" w:hAnsi="Symbol" w:hint="default"/>
      </w:rPr>
    </w:lvl>
    <w:lvl w:ilvl="7" w:tplc="941EEB4E">
      <w:start w:val="1"/>
      <w:numFmt w:val="bullet"/>
      <w:lvlText w:val="o"/>
      <w:lvlJc w:val="left"/>
      <w:pPr>
        <w:ind w:left="5805" w:hanging="360"/>
      </w:pPr>
      <w:rPr>
        <w:rFonts w:ascii="Courier New" w:hAnsi="Courier New" w:cs="Courier New" w:hint="default"/>
      </w:rPr>
    </w:lvl>
    <w:lvl w:ilvl="8" w:tplc="AF9A54E2">
      <w:start w:val="1"/>
      <w:numFmt w:val="bullet"/>
      <w:lvlText w:val=""/>
      <w:lvlJc w:val="left"/>
      <w:pPr>
        <w:ind w:left="6525" w:hanging="360"/>
      </w:pPr>
      <w:rPr>
        <w:rFonts w:ascii="Wingdings" w:hAnsi="Wingdings" w:hint="default"/>
      </w:rPr>
    </w:lvl>
  </w:abstractNum>
  <w:abstractNum w:abstractNumId="3">
    <w:nsid w:val="62690FE2"/>
    <w:multiLevelType w:val="hybridMultilevel"/>
    <w:tmpl w:val="2A86B0C2"/>
    <w:lvl w:ilvl="0" w:tplc="620004BA">
      <w:start w:val="1"/>
      <w:numFmt w:val="bullet"/>
      <w:lvlText w:val=""/>
      <w:lvlJc w:val="left"/>
      <w:pPr>
        <w:ind w:left="720" w:hanging="360"/>
      </w:pPr>
      <w:rPr>
        <w:rFonts w:ascii="Wingdings" w:hAnsi="Wingdings" w:hint="default"/>
      </w:rPr>
    </w:lvl>
    <w:lvl w:ilvl="1" w:tplc="D26ADD98">
      <w:start w:val="1"/>
      <w:numFmt w:val="bullet"/>
      <w:lvlText w:val="o"/>
      <w:lvlJc w:val="left"/>
      <w:pPr>
        <w:ind w:left="1440" w:hanging="360"/>
      </w:pPr>
      <w:rPr>
        <w:rFonts w:ascii="Courier New" w:hAnsi="Courier New" w:cs="Courier New" w:hint="default"/>
      </w:rPr>
    </w:lvl>
    <w:lvl w:ilvl="2" w:tplc="9B00C2D0">
      <w:start w:val="1"/>
      <w:numFmt w:val="bullet"/>
      <w:lvlText w:val=""/>
      <w:lvlJc w:val="left"/>
      <w:pPr>
        <w:ind w:left="2160" w:hanging="360"/>
      </w:pPr>
      <w:rPr>
        <w:rFonts w:ascii="Wingdings" w:hAnsi="Wingdings" w:hint="default"/>
      </w:rPr>
    </w:lvl>
    <w:lvl w:ilvl="3" w:tplc="5186F706">
      <w:start w:val="1"/>
      <w:numFmt w:val="bullet"/>
      <w:lvlText w:val=""/>
      <w:lvlJc w:val="left"/>
      <w:pPr>
        <w:ind w:left="2880" w:hanging="360"/>
      </w:pPr>
      <w:rPr>
        <w:rFonts w:ascii="Symbol" w:hAnsi="Symbol" w:hint="default"/>
      </w:rPr>
    </w:lvl>
    <w:lvl w:ilvl="4" w:tplc="6CDC9570">
      <w:start w:val="1"/>
      <w:numFmt w:val="bullet"/>
      <w:lvlText w:val="o"/>
      <w:lvlJc w:val="left"/>
      <w:pPr>
        <w:ind w:left="3600" w:hanging="360"/>
      </w:pPr>
      <w:rPr>
        <w:rFonts w:ascii="Courier New" w:hAnsi="Courier New" w:cs="Courier New" w:hint="default"/>
      </w:rPr>
    </w:lvl>
    <w:lvl w:ilvl="5" w:tplc="4E301A9A">
      <w:start w:val="1"/>
      <w:numFmt w:val="bullet"/>
      <w:lvlText w:val=""/>
      <w:lvlJc w:val="left"/>
      <w:pPr>
        <w:ind w:left="4320" w:hanging="360"/>
      </w:pPr>
      <w:rPr>
        <w:rFonts w:ascii="Wingdings" w:hAnsi="Wingdings" w:hint="default"/>
      </w:rPr>
    </w:lvl>
    <w:lvl w:ilvl="6" w:tplc="DF30DED6">
      <w:start w:val="1"/>
      <w:numFmt w:val="bullet"/>
      <w:lvlText w:val=""/>
      <w:lvlJc w:val="left"/>
      <w:pPr>
        <w:ind w:left="5040" w:hanging="360"/>
      </w:pPr>
      <w:rPr>
        <w:rFonts w:ascii="Symbol" w:hAnsi="Symbol" w:hint="default"/>
      </w:rPr>
    </w:lvl>
    <w:lvl w:ilvl="7" w:tplc="7B5CE914">
      <w:start w:val="1"/>
      <w:numFmt w:val="bullet"/>
      <w:lvlText w:val="o"/>
      <w:lvlJc w:val="left"/>
      <w:pPr>
        <w:ind w:left="5760" w:hanging="360"/>
      </w:pPr>
      <w:rPr>
        <w:rFonts w:ascii="Courier New" w:hAnsi="Courier New" w:cs="Courier New" w:hint="default"/>
      </w:rPr>
    </w:lvl>
    <w:lvl w:ilvl="8" w:tplc="5664BC38">
      <w:start w:val="1"/>
      <w:numFmt w:val="bullet"/>
      <w:lvlText w:val=""/>
      <w:lvlJc w:val="left"/>
      <w:pPr>
        <w:ind w:left="6480" w:hanging="360"/>
      </w:pPr>
      <w:rPr>
        <w:rFonts w:ascii="Wingdings" w:hAnsi="Wingdings" w:hint="default"/>
      </w:rPr>
    </w:lvl>
  </w:abstractNum>
  <w:abstractNum w:abstractNumId="4">
    <w:nsid w:val="796E539D"/>
    <w:multiLevelType w:val="hybridMultilevel"/>
    <w:tmpl w:val="DB109C64"/>
    <w:lvl w:ilvl="0" w:tplc="41969606">
      <w:start w:val="1"/>
      <w:numFmt w:val="bullet"/>
      <w:lvlText w:val=""/>
      <w:lvlJc w:val="left"/>
      <w:pPr>
        <w:ind w:left="1440" w:hanging="360"/>
      </w:pPr>
      <w:rPr>
        <w:rFonts w:ascii="Wingdings" w:hAnsi="Wingdings" w:hint="default"/>
      </w:rPr>
    </w:lvl>
    <w:lvl w:ilvl="1" w:tplc="0D74901A">
      <w:start w:val="1"/>
      <w:numFmt w:val="bullet"/>
      <w:lvlText w:val="o"/>
      <w:lvlJc w:val="left"/>
      <w:pPr>
        <w:ind w:left="2160" w:hanging="360"/>
      </w:pPr>
      <w:rPr>
        <w:rFonts w:ascii="Courier New" w:hAnsi="Courier New" w:cs="Courier New" w:hint="default"/>
      </w:rPr>
    </w:lvl>
    <w:lvl w:ilvl="2" w:tplc="A14EC6CA">
      <w:start w:val="1"/>
      <w:numFmt w:val="bullet"/>
      <w:lvlText w:val=""/>
      <w:lvlJc w:val="left"/>
      <w:pPr>
        <w:ind w:left="2880" w:hanging="360"/>
      </w:pPr>
      <w:rPr>
        <w:rFonts w:ascii="Wingdings" w:hAnsi="Wingdings" w:hint="default"/>
      </w:rPr>
    </w:lvl>
    <w:lvl w:ilvl="3" w:tplc="EA4AAD8E">
      <w:start w:val="1"/>
      <w:numFmt w:val="bullet"/>
      <w:lvlText w:val=""/>
      <w:lvlJc w:val="left"/>
      <w:pPr>
        <w:ind w:left="3600" w:hanging="360"/>
      </w:pPr>
      <w:rPr>
        <w:rFonts w:ascii="Symbol" w:hAnsi="Symbol" w:hint="default"/>
      </w:rPr>
    </w:lvl>
    <w:lvl w:ilvl="4" w:tplc="D36443A4">
      <w:start w:val="1"/>
      <w:numFmt w:val="bullet"/>
      <w:lvlText w:val="o"/>
      <w:lvlJc w:val="left"/>
      <w:pPr>
        <w:ind w:left="4320" w:hanging="360"/>
      </w:pPr>
      <w:rPr>
        <w:rFonts w:ascii="Courier New" w:hAnsi="Courier New" w:cs="Courier New" w:hint="default"/>
      </w:rPr>
    </w:lvl>
    <w:lvl w:ilvl="5" w:tplc="77DA4BE6">
      <w:start w:val="1"/>
      <w:numFmt w:val="bullet"/>
      <w:lvlText w:val=""/>
      <w:lvlJc w:val="left"/>
      <w:pPr>
        <w:ind w:left="5040" w:hanging="360"/>
      </w:pPr>
      <w:rPr>
        <w:rFonts w:ascii="Wingdings" w:hAnsi="Wingdings" w:hint="default"/>
      </w:rPr>
    </w:lvl>
    <w:lvl w:ilvl="6" w:tplc="30A69732">
      <w:start w:val="1"/>
      <w:numFmt w:val="bullet"/>
      <w:lvlText w:val=""/>
      <w:lvlJc w:val="left"/>
      <w:pPr>
        <w:ind w:left="5760" w:hanging="360"/>
      </w:pPr>
      <w:rPr>
        <w:rFonts w:ascii="Symbol" w:hAnsi="Symbol" w:hint="default"/>
      </w:rPr>
    </w:lvl>
    <w:lvl w:ilvl="7" w:tplc="C0F65656">
      <w:start w:val="1"/>
      <w:numFmt w:val="bullet"/>
      <w:lvlText w:val="o"/>
      <w:lvlJc w:val="left"/>
      <w:pPr>
        <w:ind w:left="6480" w:hanging="360"/>
      </w:pPr>
      <w:rPr>
        <w:rFonts w:ascii="Courier New" w:hAnsi="Courier New" w:cs="Courier New" w:hint="default"/>
      </w:rPr>
    </w:lvl>
    <w:lvl w:ilvl="8" w:tplc="ACB2DEE4">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98"/>
    <w:rsid w:val="0002057D"/>
    <w:rsid w:val="00100270"/>
    <w:rsid w:val="003507BD"/>
    <w:rsid w:val="00736A25"/>
    <w:rsid w:val="00751D1C"/>
    <w:rsid w:val="008B2F23"/>
    <w:rsid w:val="00973256"/>
    <w:rsid w:val="00B14DA9"/>
    <w:rsid w:val="00C738A4"/>
    <w:rsid w:val="00CB3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41B692-7C44-46A2-BDE5-2898ABF6D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989"/>
    <w:pPr>
      <w:spacing w:line="256" w:lineRule="auto"/>
      <w:ind w:left="720"/>
      <w:contextualSpacing/>
    </w:pPr>
  </w:style>
  <w:style w:type="table" w:styleId="TableGrid">
    <w:name w:val="Table Grid"/>
    <w:basedOn w:val="TableNormal"/>
    <w:uiPriority w:val="39"/>
    <w:rsid w:val="00DE49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40F4F"/>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73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8A4"/>
    <w:rPr>
      <w:rFonts w:ascii="Segoe UI" w:hAnsi="Segoe UI" w:cs="Segoe UI"/>
      <w:sz w:val="18"/>
      <w:szCs w:val="18"/>
    </w:rPr>
  </w:style>
  <w:style w:type="paragraph" w:styleId="Header">
    <w:name w:val="header"/>
    <w:basedOn w:val="Normal"/>
    <w:link w:val="HeaderChar"/>
    <w:uiPriority w:val="99"/>
    <w:unhideWhenUsed/>
    <w:rsid w:val="00C738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8A4"/>
  </w:style>
  <w:style w:type="paragraph" w:styleId="Footer">
    <w:name w:val="footer"/>
    <w:basedOn w:val="Normal"/>
    <w:link w:val="FooterChar"/>
    <w:uiPriority w:val="99"/>
    <w:unhideWhenUsed/>
    <w:rsid w:val="00C738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zAVpU7rK4Xs&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1526</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6</cp:revision>
  <dcterms:created xsi:type="dcterms:W3CDTF">2017-10-19T16:48:00Z</dcterms:created>
  <dcterms:modified xsi:type="dcterms:W3CDTF">2017-10-20T05:06:00Z</dcterms:modified>
</cp:coreProperties>
</file>